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3A526">
      <w:pPr>
        <w:spacing w:afterLines="50"/>
        <w:jc w:val="center"/>
        <w:rPr>
          <w:b/>
          <w:sz w:val="36"/>
          <w:szCs w:val="36"/>
        </w:rPr>
      </w:pPr>
      <w:r>
        <w:rPr>
          <w:rFonts w:hint="eastAsia"/>
          <w:b/>
          <w:sz w:val="36"/>
          <w:szCs w:val="36"/>
        </w:rPr>
        <w:t>建设工程施工发包与承包行政执法检查工作制度</w:t>
      </w:r>
    </w:p>
    <w:p w14:paraId="74DDC87D">
      <w:pPr>
        <w:spacing w:line="360" w:lineRule="auto"/>
        <w:ind w:firstLine="600" w:firstLineChars="200"/>
        <w:jc w:val="left"/>
        <w:rPr>
          <w:sz w:val="30"/>
          <w:szCs w:val="30"/>
        </w:rPr>
      </w:pPr>
    </w:p>
    <w:p w14:paraId="7CF9EDA2">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14:paraId="4C0F4B89">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14:paraId="37F5873B">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w:t>
      </w:r>
      <w:bookmarkStart w:id="1" w:name="_GoBack"/>
      <w:bookmarkEnd w:id="1"/>
      <w:r>
        <w:rPr>
          <w:rFonts w:hint="eastAsia" w:ascii="仿宋" w:hAnsi="仿宋" w:eastAsia="仿宋" w:cs="Times New Roman"/>
          <w:sz w:val="32"/>
          <w:szCs w:val="32"/>
          <w:lang w:eastAsia="zh-CN"/>
        </w:rPr>
        <w:t>建设工程质量管理条例</w:t>
      </w:r>
      <w:r>
        <w:rPr>
          <w:rFonts w:hint="eastAsia" w:ascii="仿宋" w:hAnsi="仿宋" w:eastAsia="仿宋" w:cs="Times New Roman"/>
          <w:sz w:val="32"/>
          <w:szCs w:val="32"/>
        </w:rPr>
        <w:t>》、《中华人民共和国招标投标法》、《中华人民共和国合同法》、《建筑工程施工发包与承包违法行为认定查处管理办法》</w:t>
      </w:r>
      <w:r>
        <w:rPr>
          <w:rFonts w:hint="eastAsia" w:ascii="仿宋" w:hAnsi="仿宋" w:eastAsia="仿宋" w:cstheme="majorEastAsia"/>
          <w:sz w:val="30"/>
          <w:szCs w:val="30"/>
        </w:rPr>
        <w:t>（建市规〔2019〕1号）</w:t>
      </w:r>
      <w:r>
        <w:rPr>
          <w:rFonts w:hint="eastAsia" w:ascii="仿宋" w:hAnsi="仿宋" w:eastAsia="仿宋" w:cs="Times New Roman"/>
          <w:sz w:val="30"/>
          <w:szCs w:val="30"/>
        </w:rPr>
        <w:t xml:space="preserve">和相关规定 </w:t>
      </w:r>
    </w:p>
    <w:p w14:paraId="3D379EE9">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14:paraId="3C0B5B27">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14:paraId="5366BF47">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14:paraId="5B6B7841">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14:paraId="3B348D68">
      <w:pPr>
        <w:ind w:firstLine="640" w:firstLineChars="200"/>
        <w:rPr>
          <w:rFonts w:ascii="仿宋" w:hAnsi="仿宋" w:eastAsia="仿宋" w:cs="Times New Roman"/>
          <w:sz w:val="32"/>
          <w:szCs w:val="32"/>
        </w:rPr>
      </w:pPr>
      <w:r>
        <w:rPr>
          <w:rFonts w:hint="eastAsia" w:ascii="仿宋" w:hAnsi="仿宋" w:eastAsia="仿宋" w:cs="仿宋"/>
          <w:sz w:val="32"/>
          <w:szCs w:val="32"/>
        </w:rPr>
        <w:t>1.市场科负责在市场主体名录库中按照不超过20%比例随机抽取检查项目作为行政检查对象形成检查计划。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14:paraId="6D5D282A">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2.市场科在开展检查前根据“双随机”制度有关规定，抽取执法检查人员组成临时检查组，临时检查组人员不少于2人。</w:t>
      </w:r>
    </w:p>
    <w:p w14:paraId="7F7DFDB4">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3.市场科将检查计划派发给临时检查组。</w:t>
      </w:r>
    </w:p>
    <w:p w14:paraId="1A81BD37">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14:paraId="16AB84F6">
      <w:pPr>
        <w:ind w:firstLine="640"/>
        <w:jc w:val="left"/>
        <w:rPr>
          <w:rFonts w:ascii="仿宋" w:hAnsi="仿宋" w:eastAsia="仿宋" w:cs="仿宋"/>
          <w:sz w:val="32"/>
          <w:szCs w:val="32"/>
        </w:rPr>
      </w:pPr>
      <w:r>
        <w:rPr>
          <w:rFonts w:hint="eastAsia" w:ascii="仿宋" w:hAnsi="仿宋" w:eastAsia="仿宋" w:cs="仿宋"/>
          <w:sz w:val="32"/>
          <w:szCs w:val="32"/>
        </w:rPr>
        <w:t>5.开展行政检查前，临时检查组向部领导提交《行政执法检查报告单》，经分管部长、部长签字批准后方可开展行政执法检查。</w:t>
      </w:r>
    </w:p>
    <w:p w14:paraId="3C600F5C">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14:paraId="552664B5">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14:paraId="29B42889">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14:paraId="63F9CE19">
      <w:pPr>
        <w:ind w:firstLine="645"/>
        <w:rPr>
          <w:rFonts w:ascii="仿宋" w:hAnsi="仿宋" w:eastAsia="仿宋" w:cs="仿宋"/>
          <w:sz w:val="32"/>
          <w:szCs w:val="32"/>
        </w:rPr>
      </w:pPr>
      <w:r>
        <w:rPr>
          <w:rFonts w:hint="eastAsia" w:ascii="仿宋" w:hAnsi="仿宋" w:eastAsia="仿宋" w:cs="仿宋"/>
          <w:sz w:val="32"/>
          <w:szCs w:val="32"/>
        </w:rPr>
        <w:t>2.根据有关规定，对各方主体施工发包与承包行为开展全面系统检查，并做好行政检查记录。</w:t>
      </w:r>
    </w:p>
    <w:p w14:paraId="6F0246C6">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14:paraId="73F852BE">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发现违规违法行为的，临时检查组当场下达执法文书，责令责任单位限期整改（整改期限一般为30日）。</w:t>
      </w:r>
      <w:r>
        <w:rPr>
          <w:rFonts w:hint="eastAsia" w:ascii="仿宋" w:hAnsi="仿宋" w:eastAsia="仿宋" w:cs="仿宋"/>
          <w:sz w:val="32"/>
          <w:szCs w:val="32"/>
        </w:rPr>
        <w:t xml:space="preserve"> </w:t>
      </w:r>
    </w:p>
    <w:p w14:paraId="459A7E83">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14:paraId="1CE52AC8">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14:paraId="17493603">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14:paraId="7077F0FE">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1.临时检查组在检查（复查）结束后3日内，将行政检查卷（包含行政执法全程影像记录）交市场科存档</w:t>
      </w:r>
      <w:bookmarkStart w:id="0" w:name="_bookmark5"/>
      <w:bookmarkEnd w:id="0"/>
      <w:r>
        <w:rPr>
          <w:rFonts w:hint="eastAsia" w:ascii="仿宋" w:hAnsi="仿宋" w:eastAsia="仿宋" w:cs="仿宋"/>
          <w:sz w:val="32"/>
          <w:szCs w:val="32"/>
        </w:rPr>
        <w:t>、结案。</w:t>
      </w:r>
    </w:p>
    <w:p w14:paraId="04C81980">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2.市场科电话回访被检查企业，询问执法过程是否合规，并填写行政执法检查回访调查记录存入行政检查卷。</w:t>
      </w:r>
    </w:p>
    <w:p w14:paraId="15FD2F7E">
      <w:pPr>
        <w:ind w:firstLine="480" w:firstLineChars="150"/>
        <w:jc w:val="left"/>
        <w:rPr>
          <w:rFonts w:ascii="仿宋" w:hAnsi="仿宋" w:eastAsia="仿宋" w:cs="仿宋"/>
          <w:sz w:val="32"/>
          <w:szCs w:val="32"/>
        </w:rPr>
      </w:pPr>
      <w:r>
        <w:rPr>
          <w:rFonts w:hint="eastAsia" w:ascii="仿宋" w:hAnsi="仿宋" w:eastAsia="仿宋" w:cs="仿宋"/>
          <w:sz w:val="32"/>
          <w:szCs w:val="32"/>
        </w:rPr>
        <w:t>3.市场科将行政检查卷编号、归档并形成数据库，纸质版档案保存1年后交综合办公室保存，电子档案永久保存。</w:t>
      </w:r>
    </w:p>
    <w:p w14:paraId="58749A0B">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14:paraId="2B9CAF9C">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14:paraId="5C777ED9">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kYmY1OGE2YWY5N2ZiNzEyN2QxZjY0YzE0ZjYyNTMifQ=="/>
  </w:docVars>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5C63F23"/>
    <w:rsid w:val="2632575D"/>
    <w:rsid w:val="28C45990"/>
    <w:rsid w:val="2A2801BE"/>
    <w:rsid w:val="2A3132D9"/>
    <w:rsid w:val="2A9D40B7"/>
    <w:rsid w:val="2C070D8B"/>
    <w:rsid w:val="2DB30A5E"/>
    <w:rsid w:val="2E177F8A"/>
    <w:rsid w:val="2E8366E5"/>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1075</Words>
  <Characters>1096</Characters>
  <Lines>8</Lines>
  <Paragraphs>2</Paragraphs>
  <TotalTime>100</TotalTime>
  <ScaleCrop>false</ScaleCrop>
  <LinksUpToDate>false</LinksUpToDate>
  <CharactersWithSpaces>1112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WPS_1677126106</cp:lastModifiedBy>
  <cp:lastPrinted>2020-09-15T05:01:00Z</cp:lastPrinted>
  <dcterms:modified xsi:type="dcterms:W3CDTF">2025-01-17T09:52:08Z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04D42371226A4F90AA0CAA2469DF0807_12</vt:lpwstr>
  </property>
</Properties>
</file>